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B886" w14:textId="78B97F99" w:rsidR="00ED492F" w:rsidRDefault="00C72556" w:rsidP="00ED492F">
      <w:pPr>
        <w:spacing w:after="0" w:line="240" w:lineRule="auto"/>
        <w:rPr>
          <w:rFonts w:ascii="Century Gothic" w:hAnsi="Century Gothic"/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1534F9" wp14:editId="21EA34D3">
            <wp:simplePos x="0" y="0"/>
            <wp:positionH relativeFrom="margin">
              <wp:posOffset>2673985</wp:posOffset>
            </wp:positionH>
            <wp:positionV relativeFrom="paragraph">
              <wp:posOffset>142875</wp:posOffset>
            </wp:positionV>
            <wp:extent cx="3543300" cy="2075815"/>
            <wp:effectExtent l="0" t="0" r="0" b="635"/>
            <wp:wrapTight wrapText="bothSides">
              <wp:wrapPolygon edited="0">
                <wp:start x="0" y="0"/>
                <wp:lineTo x="0" y="21408"/>
                <wp:lineTo x="21484" y="21408"/>
                <wp:lineTo x="21484" y="0"/>
                <wp:lineTo x="0" y="0"/>
              </wp:wrapPolygon>
            </wp:wrapTight>
            <wp:docPr id="1297314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31475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BB2" w:rsidRPr="001E2C44">
        <w:rPr>
          <w:b/>
          <w:noProof/>
          <w:sz w:val="40"/>
          <w:szCs w:val="40"/>
          <w:u w:val="single"/>
          <w:lang w:val="en-US"/>
        </w:rPr>
        <w:drawing>
          <wp:anchor distT="0" distB="0" distL="114300" distR="114300" simplePos="0" relativeHeight="251660288" behindDoc="1" locked="0" layoutInCell="1" allowOverlap="1" wp14:anchorId="53C8DA38" wp14:editId="7F610B16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1885950" cy="889635"/>
            <wp:effectExtent l="0" t="0" r="0" b="5715"/>
            <wp:wrapTight wrapText="bothSides">
              <wp:wrapPolygon edited="0">
                <wp:start x="0" y="0"/>
                <wp:lineTo x="0" y="21276"/>
                <wp:lineTo x="21382" y="21276"/>
                <wp:lineTo x="21382" y="0"/>
                <wp:lineTo x="0" y="0"/>
              </wp:wrapPolygon>
            </wp:wrapTight>
            <wp:docPr id="2" name="Picture 1" descr="courtyard H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rtyard H cmy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492F" w:rsidRPr="00ED492F">
        <w:t> </w:t>
      </w:r>
    </w:p>
    <w:p w14:paraId="659BC132" w14:textId="7270E2C3" w:rsidR="00ED492F" w:rsidRDefault="00ED492F" w:rsidP="00ED492F">
      <w:pPr>
        <w:spacing w:after="0" w:line="240" w:lineRule="auto"/>
        <w:rPr>
          <w:rFonts w:ascii="Century Gothic" w:hAnsi="Century Gothic"/>
          <w:b/>
          <w:sz w:val="36"/>
          <w:szCs w:val="36"/>
          <w:u w:val="single"/>
        </w:rPr>
      </w:pPr>
    </w:p>
    <w:p w14:paraId="3F673E10" w14:textId="58976840" w:rsidR="00ED492F" w:rsidRDefault="00ED492F" w:rsidP="00ED492F">
      <w:pPr>
        <w:spacing w:after="0" w:line="240" w:lineRule="auto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PRESS RELEASE</w:t>
      </w:r>
      <w:r w:rsidR="007602A2">
        <w:rPr>
          <w:rFonts w:ascii="Century Gothic" w:hAnsi="Century Gothic"/>
          <w:b/>
          <w:sz w:val="36"/>
          <w:szCs w:val="36"/>
          <w:u w:val="single"/>
        </w:rPr>
        <w:t xml:space="preserve"> </w:t>
      </w:r>
    </w:p>
    <w:p w14:paraId="1DCED3A0" w14:textId="14BB5BCC" w:rsidR="00C72556" w:rsidRDefault="00C72556" w:rsidP="00A5538F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  <w:r w:rsidRPr="00C72556">
        <w:rPr>
          <w:rFonts w:ascii="Century Gothic" w:hAnsi="Century Gothic"/>
          <w:b/>
          <w:sz w:val="32"/>
          <w:szCs w:val="32"/>
        </w:rPr>
        <w:t xml:space="preserve">The Courtyard </w:t>
      </w:r>
      <w:r w:rsidR="005B4BE3">
        <w:rPr>
          <w:rFonts w:ascii="Century Gothic" w:hAnsi="Century Gothic"/>
          <w:b/>
          <w:sz w:val="32"/>
          <w:szCs w:val="32"/>
        </w:rPr>
        <w:t>announces new 1400-seat summer venue: The Amp</w:t>
      </w:r>
    </w:p>
    <w:p w14:paraId="7365DBC6" w14:textId="7019834B" w:rsidR="00ED492F" w:rsidRDefault="00ED492F" w:rsidP="00A5538F">
      <w:pPr>
        <w:spacing w:after="0" w:line="240" w:lineRule="auto"/>
        <w:rPr>
          <w:rFonts w:ascii="Century Gothic" w:hAnsi="Century Gothic"/>
          <w:b/>
        </w:rPr>
      </w:pPr>
      <w:r w:rsidRPr="00251013">
        <w:rPr>
          <w:rFonts w:ascii="Century Gothic" w:hAnsi="Century Gothic"/>
          <w:b/>
        </w:rPr>
        <w:t>01432 340555</w:t>
      </w:r>
    </w:p>
    <w:p w14:paraId="489F9761" w14:textId="77777777" w:rsidR="00A5538F" w:rsidRPr="00A5538F" w:rsidRDefault="00A5538F" w:rsidP="00A5538F">
      <w:pPr>
        <w:spacing w:after="0" w:line="240" w:lineRule="auto"/>
        <w:rPr>
          <w:rFonts w:ascii="Century Gothic" w:hAnsi="Century Gothic"/>
          <w:b/>
          <w:sz w:val="23"/>
          <w:szCs w:val="23"/>
        </w:rPr>
      </w:pPr>
    </w:p>
    <w:p w14:paraId="52052795" w14:textId="5BB2C79D" w:rsidR="00C72556" w:rsidRPr="00C72556" w:rsidRDefault="00C72556" w:rsidP="00C72556">
      <w:pPr>
        <w:spacing w:line="240" w:lineRule="auto"/>
        <w:rPr>
          <w:rFonts w:ascii="Century Gothic" w:eastAsia="Times New Roman" w:hAnsi="Century Gothic" w:cs="Times New Roman"/>
          <w:b/>
          <w:sz w:val="22"/>
          <w:szCs w:val="22"/>
          <w:lang w:eastAsia="en-GB"/>
        </w:rPr>
      </w:pPr>
      <w:r w:rsidRPr="00C72556">
        <w:rPr>
          <w:rFonts w:ascii="Century Gothic" w:eastAsia="Times New Roman" w:hAnsi="Century Gothic" w:cs="Times New Roman"/>
          <w:b/>
          <w:sz w:val="22"/>
          <w:szCs w:val="22"/>
          <w:lang w:eastAsia="en-GB"/>
        </w:rPr>
        <w:t>A bold new chapter for live entertainment in Herefordshire</w:t>
      </w:r>
      <w:r w:rsidRPr="00C72556">
        <w:rPr>
          <w:rFonts w:ascii="Century Gothic" w:eastAsia="Times New Roman" w:hAnsi="Century Gothic" w:cs="Times New Roman"/>
          <w:b/>
          <w:sz w:val="22"/>
          <w:szCs w:val="22"/>
          <w:lang w:eastAsia="en-GB"/>
        </w:rPr>
        <w:t>.</w:t>
      </w:r>
    </w:p>
    <w:p w14:paraId="7FCB0DBD" w14:textId="6F4F46F1" w:rsidR="00C72556" w:rsidRPr="00C72556" w:rsidRDefault="00C72556" w:rsidP="00C72556">
      <w:pPr>
        <w:spacing w:line="240" w:lineRule="auto"/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</w:pP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The Courtyard Hereford is set to </w:t>
      </w:r>
      <w:r w:rsidR="005B4BE3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be ‘amplified’</w:t>
      </w: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 next summer with the launch of a brand-new large-scale live performance venue </w:t>
      </w:r>
      <w:r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-</w:t>
      </w: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 The Amp</w:t>
      </w:r>
      <w:r w:rsidR="00290779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.</w:t>
      </w:r>
    </w:p>
    <w:p w14:paraId="0FB8D423" w14:textId="3C7CF65B" w:rsidR="00C72556" w:rsidRPr="00C72556" w:rsidRDefault="00C72556" w:rsidP="00C72556">
      <w:pPr>
        <w:spacing w:line="240" w:lineRule="auto"/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</w:pP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Located on The Courtyard’s site in a purpose-built Big Top tent, The Amp will seat around 1,400 people, making it Herefordshire’s largest live performance space. The new venue</w:t>
      </w:r>
      <w:r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, which will </w:t>
      </w:r>
      <w:r w:rsidR="00571D44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be </w:t>
      </w:r>
      <w:r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open for the month of August,</w:t>
      </w: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 will allow The Courtyard to host higher-profile acts and events </w:t>
      </w:r>
      <w:r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-</w:t>
      </w: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 bringing national touring artists</w:t>
      </w:r>
      <w:r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 and bolder</w:t>
      </w: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 experiences right to the heart of Hereford.</w:t>
      </w:r>
    </w:p>
    <w:p w14:paraId="1227B2FC" w14:textId="77777777" w:rsidR="00C72556" w:rsidRPr="00C72556" w:rsidRDefault="00C72556" w:rsidP="00C72556">
      <w:pPr>
        <w:spacing w:line="240" w:lineRule="auto"/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</w:pP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The Amp represents an exciting expansion for The Courtyard, which has built a reputation as a leading regional arts centre, blending creativity, community and culture. The project aims to attract new audiences, grow tourism, and enhance Herefordshire’s profile as a destination for world-class live entertainment.</w:t>
      </w:r>
    </w:p>
    <w:p w14:paraId="5AC97082" w14:textId="059B2DCC" w:rsidR="00C72556" w:rsidRPr="00571D44" w:rsidRDefault="00C72556" w:rsidP="00C72556">
      <w:pPr>
        <w:spacing w:line="240" w:lineRule="auto"/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</w:pPr>
      <w:r w:rsidRPr="00571D44"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  <w:t xml:space="preserve">“This is a </w:t>
      </w:r>
      <w:r w:rsidR="00571D44"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  <w:t>groundbreaking</w:t>
      </w:r>
      <w:r w:rsidRPr="00571D44"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  <w:t xml:space="preserve"> step for The Courtyard and for Herefordshire,”</w:t>
      </w: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 </w:t>
      </w:r>
      <w:r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said Ian Archer, Chief Executive and Artist Director</w:t>
      </w: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 at The Courtyard. </w:t>
      </w:r>
      <w:r w:rsidRPr="00571D44"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  <w:t>“We’ve always been ambitious about the arts, and The Amp allows us to think bigger</w:t>
      </w:r>
      <w:r w:rsidRPr="00571D44"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  <w:t>,</w:t>
      </w:r>
      <w:r w:rsidRPr="00571D44"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  <w:t xml:space="preserve"> programming the kind of major artists and events that our audiences usually have to travel miles to see.”</w:t>
      </w:r>
    </w:p>
    <w:p w14:paraId="56E299B2" w14:textId="4B141B2B" w:rsidR="00C72556" w:rsidRPr="00C72556" w:rsidRDefault="00C72556" w:rsidP="00C72556">
      <w:pPr>
        <w:spacing w:line="240" w:lineRule="auto"/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</w:pP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The Amp will </w:t>
      </w:r>
      <w:proofErr w:type="gramStart"/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be located in</w:t>
      </w:r>
      <w:proofErr w:type="gramEnd"/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 The Courtyard’s current car park, transforming the space into a vibrant hub for summer events</w:t>
      </w:r>
      <w:r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.</w:t>
      </w:r>
    </w:p>
    <w:p w14:paraId="7F534023" w14:textId="5CD575E2" w:rsidR="00C72556" w:rsidRPr="00C72556" w:rsidRDefault="00C72556" w:rsidP="00C72556">
      <w:pPr>
        <w:spacing w:line="240" w:lineRule="auto"/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</w:pP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The Courtyard’s cinema, galler</w:t>
      </w:r>
      <w:r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y</w:t>
      </w: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, </w:t>
      </w:r>
      <w:r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workshops </w:t>
      </w: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and education work</w:t>
      </w:r>
      <w:r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,</w:t>
      </w: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 will continue as usual, with The Amp serving as a dynamic seasonal extension of the venue’s creative vision.</w:t>
      </w:r>
    </w:p>
    <w:p w14:paraId="5376DC91" w14:textId="05EBB258" w:rsidR="00C72556" w:rsidRPr="00C72556" w:rsidRDefault="00C72556" w:rsidP="00C72556">
      <w:pPr>
        <w:spacing w:line="240" w:lineRule="auto"/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</w:pP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A full line-up of performances will be announced later this </w:t>
      </w:r>
      <w:r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month</w:t>
      </w: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, but audiences can expect a mix of live music, comedy, and family entertainment</w:t>
      </w:r>
      <w:r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.</w:t>
      </w:r>
    </w:p>
    <w:p w14:paraId="075E22FF" w14:textId="00C18AC2" w:rsidR="00C72556" w:rsidRPr="00B05B18" w:rsidRDefault="00C72556" w:rsidP="00C72556">
      <w:pPr>
        <w:spacing w:line="240" w:lineRule="auto"/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</w:pPr>
      <w:r w:rsidRPr="00B05B18"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  <w:t>“The Amp isn’t just about bigger shows,”</w:t>
      </w: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 added </w:t>
      </w:r>
      <w:r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Ian Archer</w:t>
      </w: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 xml:space="preserve">. </w:t>
      </w:r>
      <w:r w:rsidRPr="00B05B18"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  <w:t xml:space="preserve">“It’s about amplifying everything The Courtyard stands for </w:t>
      </w:r>
      <w:r w:rsidRPr="00B05B18"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  <w:t>-</w:t>
      </w:r>
      <w:r w:rsidRPr="00B05B18"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  <w:t xml:space="preserve"> creativity, </w:t>
      </w:r>
      <w:r w:rsidRPr="00B05B18"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  <w:t xml:space="preserve">culture, </w:t>
      </w:r>
      <w:r w:rsidRPr="00B05B18"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  <w:t xml:space="preserve">community and connection </w:t>
      </w:r>
      <w:r w:rsidRPr="00B05B18"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  <w:t>-</w:t>
      </w:r>
      <w:r w:rsidRPr="00B05B18">
        <w:rPr>
          <w:rFonts w:ascii="Century Gothic" w:eastAsia="Times New Roman" w:hAnsi="Century Gothic" w:cs="Times New Roman"/>
          <w:bCs/>
          <w:i/>
          <w:iCs/>
          <w:sz w:val="22"/>
          <w:szCs w:val="22"/>
          <w:lang w:eastAsia="en-GB"/>
        </w:rPr>
        <w:t xml:space="preserve"> on a whole new scale.”</w:t>
      </w:r>
    </w:p>
    <w:p w14:paraId="73A3ECF8" w14:textId="77777777" w:rsidR="00C72556" w:rsidRDefault="00C72556" w:rsidP="00C72556">
      <w:pPr>
        <w:spacing w:line="240" w:lineRule="auto"/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</w:pPr>
      <w:r w:rsidRPr="00C72556">
        <w:rPr>
          <w:rFonts w:ascii="Century Gothic" w:eastAsia="Times New Roman" w:hAnsi="Century Gothic" w:cs="Times New Roman"/>
          <w:bCs/>
          <w:sz w:val="22"/>
          <w:szCs w:val="22"/>
          <w:lang w:eastAsia="en-GB"/>
        </w:rPr>
        <w:t>The first announcements and tickets will go on sale from late November, with more details to follow in early 2026.</w:t>
      </w:r>
    </w:p>
    <w:p w14:paraId="08FE7B74" w14:textId="407F6DCB" w:rsidR="00654713" w:rsidRDefault="00654713" w:rsidP="00C72556">
      <w:pPr>
        <w:spacing w:line="240" w:lineRule="auto"/>
        <w:rPr>
          <w:rFonts w:ascii="Century Gothic" w:hAnsi="Century Gothic"/>
          <w:b/>
          <w:sz w:val="22"/>
          <w:szCs w:val="22"/>
        </w:rPr>
      </w:pPr>
      <w:r w:rsidRPr="00931BB2">
        <w:rPr>
          <w:rFonts w:ascii="Century Gothic" w:hAnsi="Century Gothic"/>
          <w:b/>
          <w:sz w:val="22"/>
          <w:szCs w:val="22"/>
        </w:rPr>
        <w:t xml:space="preserve">- Ends –  </w:t>
      </w:r>
    </w:p>
    <w:p w14:paraId="1FBDB2EF" w14:textId="77777777" w:rsidR="00571D44" w:rsidRPr="00931BB2" w:rsidRDefault="00571D44" w:rsidP="00C72556">
      <w:pPr>
        <w:spacing w:line="240" w:lineRule="auto"/>
        <w:rPr>
          <w:rFonts w:ascii="Century Gothic" w:hAnsi="Century Gothic"/>
          <w:b/>
          <w:sz w:val="22"/>
          <w:szCs w:val="22"/>
        </w:rPr>
      </w:pPr>
    </w:p>
    <w:p w14:paraId="25D2CC0A" w14:textId="77777777" w:rsidR="00654713" w:rsidRPr="00931BB2" w:rsidRDefault="00654713" w:rsidP="00654713">
      <w:pPr>
        <w:spacing w:after="0" w:line="240" w:lineRule="auto"/>
        <w:rPr>
          <w:rFonts w:ascii="Century Gothic" w:hAnsi="Century Gothic"/>
          <w:b/>
          <w:sz w:val="22"/>
          <w:szCs w:val="22"/>
        </w:rPr>
      </w:pPr>
      <w:r w:rsidRPr="00931BB2">
        <w:rPr>
          <w:rFonts w:ascii="Century Gothic" w:hAnsi="Century Gothic"/>
          <w:b/>
          <w:sz w:val="22"/>
          <w:szCs w:val="22"/>
        </w:rPr>
        <w:lastRenderedPageBreak/>
        <w:t>Notes to editors</w:t>
      </w:r>
    </w:p>
    <w:p w14:paraId="22EA51C5" w14:textId="77777777" w:rsidR="00654713" w:rsidRPr="00931BB2" w:rsidRDefault="00654713" w:rsidP="00654713">
      <w:pPr>
        <w:spacing w:after="0" w:line="240" w:lineRule="auto"/>
        <w:rPr>
          <w:rFonts w:ascii="Century Gothic" w:hAnsi="Century Gothic"/>
          <w:b/>
          <w:sz w:val="22"/>
          <w:szCs w:val="22"/>
        </w:rPr>
      </w:pPr>
    </w:p>
    <w:p w14:paraId="5A9FB545" w14:textId="20B20199" w:rsidR="003B2FBF" w:rsidRDefault="00654713" w:rsidP="00A5538F">
      <w:pPr>
        <w:spacing w:after="0" w:line="240" w:lineRule="auto"/>
        <w:rPr>
          <w:rFonts w:ascii="Century Gothic" w:hAnsi="Century Gothic"/>
          <w:sz w:val="22"/>
          <w:szCs w:val="22"/>
        </w:rPr>
      </w:pPr>
      <w:r w:rsidRPr="00931BB2">
        <w:rPr>
          <w:rFonts w:ascii="Century Gothic" w:hAnsi="Century Gothic"/>
          <w:sz w:val="22"/>
          <w:szCs w:val="22"/>
        </w:rPr>
        <w:t xml:space="preserve">For interviews, photos or follow up stories, contact </w:t>
      </w:r>
      <w:hyperlink r:id="rId8" w:history="1">
        <w:r w:rsidR="00571D44" w:rsidRPr="005847A3">
          <w:rPr>
            <w:rStyle w:val="Hyperlink"/>
            <w:rFonts w:ascii="Century Gothic" w:hAnsi="Century Gothic"/>
            <w:sz w:val="22"/>
            <w:szCs w:val="22"/>
          </w:rPr>
          <w:t>jessica.prosser@courtyard.org.uk</w:t>
        </w:r>
      </w:hyperlink>
      <w:r w:rsidRPr="00931BB2">
        <w:rPr>
          <w:rFonts w:ascii="Century Gothic" w:hAnsi="Century Gothic"/>
          <w:sz w:val="22"/>
          <w:szCs w:val="22"/>
        </w:rPr>
        <w:t xml:space="preserve">. </w:t>
      </w:r>
    </w:p>
    <w:p w14:paraId="3468F426" w14:textId="77777777" w:rsidR="00B05B18" w:rsidRDefault="00B05B18" w:rsidP="00B05B18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47E86B77" w14:textId="38969497" w:rsidR="00B05B18" w:rsidRPr="00571D44" w:rsidRDefault="00B05B18" w:rsidP="00B05B18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571D44">
        <w:rPr>
          <w:rFonts w:ascii="Century Gothic" w:hAnsi="Century Gothic"/>
          <w:b/>
          <w:bCs/>
          <w:sz w:val="18"/>
          <w:szCs w:val="18"/>
        </w:rPr>
        <w:t>Image title:</w:t>
      </w:r>
      <w:r w:rsidRPr="00571D44">
        <w:rPr>
          <w:rFonts w:ascii="Century Gothic" w:hAnsi="Century Gothic"/>
          <w:sz w:val="18"/>
          <w:szCs w:val="18"/>
        </w:rPr>
        <w:t xml:space="preserve"> </w:t>
      </w:r>
      <w:r w:rsidR="00571D44">
        <w:rPr>
          <w:rFonts w:ascii="Century Gothic" w:hAnsi="Century Gothic"/>
          <w:sz w:val="18"/>
          <w:szCs w:val="18"/>
        </w:rPr>
        <w:t xml:space="preserve">The Courtyard announces The Amp, </w:t>
      </w:r>
      <w:r w:rsidR="00571D44" w:rsidRPr="00571D44">
        <w:rPr>
          <w:rFonts w:ascii="Century Gothic" w:hAnsi="Century Gothic"/>
          <w:sz w:val="18"/>
          <w:szCs w:val="18"/>
        </w:rPr>
        <w:t xml:space="preserve">a brand-new </w:t>
      </w:r>
      <w:r w:rsidR="00571D44">
        <w:rPr>
          <w:rFonts w:ascii="Century Gothic" w:hAnsi="Century Gothic"/>
          <w:sz w:val="18"/>
          <w:szCs w:val="18"/>
        </w:rPr>
        <w:t>seasonal</w:t>
      </w:r>
      <w:r w:rsidR="00571D44" w:rsidRPr="00571D44">
        <w:rPr>
          <w:rFonts w:ascii="Century Gothic" w:hAnsi="Century Gothic"/>
          <w:sz w:val="18"/>
          <w:szCs w:val="18"/>
        </w:rPr>
        <w:t xml:space="preserve"> live performance venu</w:t>
      </w:r>
      <w:r w:rsidR="00571D44">
        <w:rPr>
          <w:rFonts w:ascii="Century Gothic" w:hAnsi="Century Gothic"/>
          <w:sz w:val="18"/>
          <w:szCs w:val="18"/>
        </w:rPr>
        <w:t>e opening for August 2026</w:t>
      </w:r>
      <w:r w:rsidRPr="00571D44">
        <w:rPr>
          <w:rFonts w:ascii="Century Gothic" w:hAnsi="Century Gothic"/>
          <w:sz w:val="18"/>
          <w:szCs w:val="18"/>
        </w:rPr>
        <w:t>.</w:t>
      </w:r>
    </w:p>
    <w:p w14:paraId="6F14C141" w14:textId="77777777" w:rsidR="00B05B18" w:rsidRPr="00571D44" w:rsidRDefault="00B05B18" w:rsidP="00A5538F">
      <w:pPr>
        <w:spacing w:after="0" w:line="240" w:lineRule="auto"/>
        <w:rPr>
          <w:rFonts w:ascii="Century Gothic" w:hAnsi="Century Gothic"/>
          <w:sz w:val="18"/>
          <w:szCs w:val="18"/>
        </w:rPr>
      </w:pPr>
    </w:p>
    <w:p w14:paraId="4AC804AF" w14:textId="661D3311" w:rsidR="00571D44" w:rsidRPr="00571D44" w:rsidRDefault="00571D44" w:rsidP="00A5538F">
      <w:pPr>
        <w:spacing w:after="0" w:line="240" w:lineRule="auto"/>
        <w:rPr>
          <w:rFonts w:ascii="Century Gothic" w:hAnsi="Century Gothic"/>
          <w:b/>
          <w:bCs/>
          <w:sz w:val="18"/>
          <w:szCs w:val="18"/>
        </w:rPr>
      </w:pPr>
      <w:r w:rsidRPr="00571D44">
        <w:rPr>
          <w:rFonts w:ascii="Century Gothic" w:hAnsi="Century Gothic"/>
          <w:b/>
          <w:bCs/>
          <w:sz w:val="18"/>
          <w:szCs w:val="18"/>
        </w:rPr>
        <w:t>Social Media Copy</w:t>
      </w:r>
      <w:r>
        <w:rPr>
          <w:rFonts w:ascii="Century Gothic" w:hAnsi="Century Gothic"/>
          <w:b/>
          <w:bCs/>
          <w:sz w:val="18"/>
          <w:szCs w:val="18"/>
        </w:rPr>
        <w:t xml:space="preserve"> Suggestions</w:t>
      </w:r>
      <w:r w:rsidRPr="00571D44">
        <w:rPr>
          <w:rFonts w:ascii="Century Gothic" w:hAnsi="Century Gothic"/>
          <w:b/>
          <w:bCs/>
          <w:sz w:val="18"/>
          <w:szCs w:val="18"/>
        </w:rPr>
        <w:t>:</w:t>
      </w:r>
    </w:p>
    <w:p w14:paraId="517E7FB0" w14:textId="454F0B51" w:rsidR="00571D44" w:rsidRDefault="00571D44" w:rsidP="00A5538F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571D44">
        <w:rPr>
          <w:rFonts w:ascii="Century Gothic" w:hAnsi="Century Gothic"/>
          <w:sz w:val="18"/>
          <w:szCs w:val="18"/>
        </w:rPr>
        <w:t xml:space="preserve">A new 1,400-seat summer venue, </w:t>
      </w:r>
      <w:r w:rsidRPr="00571D44">
        <w:rPr>
          <w:rFonts w:ascii="Century Gothic" w:hAnsi="Century Gothic"/>
          <w:b/>
          <w:bCs/>
          <w:sz w:val="18"/>
          <w:szCs w:val="18"/>
        </w:rPr>
        <w:t>The Amp</w:t>
      </w:r>
      <w:r w:rsidRPr="00571D44">
        <w:rPr>
          <w:rFonts w:ascii="Century Gothic" w:hAnsi="Century Gothic"/>
          <w:sz w:val="18"/>
          <w:szCs w:val="18"/>
        </w:rPr>
        <w:t xml:space="preserve">, is coming to The Courtyard Hereford. The Big Top will host live music, comedy, and more. </w:t>
      </w:r>
      <w:r>
        <w:rPr>
          <w:rFonts w:ascii="Century Gothic" w:hAnsi="Century Gothic"/>
          <w:sz w:val="18"/>
          <w:szCs w:val="18"/>
        </w:rPr>
        <w:t>Announcements and f</w:t>
      </w:r>
      <w:r w:rsidRPr="00571D44">
        <w:rPr>
          <w:rFonts w:ascii="Century Gothic" w:hAnsi="Century Gothic"/>
          <w:sz w:val="18"/>
          <w:szCs w:val="18"/>
        </w:rPr>
        <w:t>irst tickets are expected late November.</w:t>
      </w:r>
    </w:p>
    <w:p w14:paraId="1256B3A4" w14:textId="77777777" w:rsidR="00571D44" w:rsidRDefault="00571D44" w:rsidP="00A5538F">
      <w:pPr>
        <w:spacing w:after="0" w:line="240" w:lineRule="auto"/>
        <w:rPr>
          <w:rFonts w:ascii="Century Gothic" w:hAnsi="Century Gothic"/>
          <w:sz w:val="18"/>
          <w:szCs w:val="18"/>
        </w:rPr>
      </w:pPr>
    </w:p>
    <w:p w14:paraId="149A6810" w14:textId="6D83A3B5" w:rsidR="00571D44" w:rsidRPr="00571D44" w:rsidRDefault="00290779" w:rsidP="00A5538F">
      <w:pPr>
        <w:spacing w:after="0" w:line="240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The</w:t>
      </w:r>
      <w:r w:rsidR="00571D44" w:rsidRPr="00571D44">
        <w:rPr>
          <w:rFonts w:ascii="Century Gothic" w:hAnsi="Century Gothic"/>
          <w:sz w:val="18"/>
          <w:szCs w:val="18"/>
        </w:rPr>
        <w:t xml:space="preserve"> Courtyard</w:t>
      </w:r>
      <w:r>
        <w:rPr>
          <w:rFonts w:ascii="Century Gothic" w:hAnsi="Century Gothic"/>
          <w:sz w:val="18"/>
          <w:szCs w:val="18"/>
        </w:rPr>
        <w:t xml:space="preserve"> Hereford</w:t>
      </w:r>
      <w:r w:rsidR="00571D44" w:rsidRPr="00571D44">
        <w:rPr>
          <w:rFonts w:ascii="Century Gothic" w:hAnsi="Century Gothic"/>
          <w:sz w:val="18"/>
          <w:szCs w:val="18"/>
        </w:rPr>
        <w:t xml:space="preserve"> is set to expand its live events with </w:t>
      </w:r>
      <w:r w:rsidR="00571D44" w:rsidRPr="00571D44">
        <w:rPr>
          <w:rFonts w:ascii="Century Gothic" w:hAnsi="Century Gothic"/>
          <w:b/>
          <w:bCs/>
          <w:sz w:val="18"/>
          <w:szCs w:val="18"/>
        </w:rPr>
        <w:t>The Amp</w:t>
      </w:r>
      <w:r w:rsidR="00571D44" w:rsidRPr="00571D44">
        <w:rPr>
          <w:rFonts w:ascii="Century Gothic" w:hAnsi="Century Gothic"/>
          <w:sz w:val="18"/>
          <w:szCs w:val="18"/>
        </w:rPr>
        <w:t xml:space="preserve">, a new 1,400-seat Big Top venue </w:t>
      </w:r>
      <w:r>
        <w:rPr>
          <w:rFonts w:ascii="Century Gothic" w:hAnsi="Century Gothic"/>
          <w:sz w:val="18"/>
          <w:szCs w:val="18"/>
        </w:rPr>
        <w:t>opening</w:t>
      </w:r>
      <w:r w:rsidR="00571D44" w:rsidRPr="00571D44">
        <w:rPr>
          <w:rFonts w:ascii="Century Gothic" w:hAnsi="Century Gothic"/>
          <w:sz w:val="18"/>
          <w:szCs w:val="18"/>
        </w:rPr>
        <w:t xml:space="preserve"> </w:t>
      </w:r>
      <w:r w:rsidR="00571D44">
        <w:rPr>
          <w:rFonts w:ascii="Century Gothic" w:hAnsi="Century Gothic"/>
          <w:sz w:val="18"/>
          <w:szCs w:val="18"/>
        </w:rPr>
        <w:t xml:space="preserve">for </w:t>
      </w:r>
      <w:r>
        <w:rPr>
          <w:rFonts w:ascii="Century Gothic" w:hAnsi="Century Gothic"/>
          <w:sz w:val="18"/>
          <w:szCs w:val="18"/>
        </w:rPr>
        <w:t xml:space="preserve">the month of </w:t>
      </w:r>
      <w:r w:rsidR="00571D44">
        <w:rPr>
          <w:rFonts w:ascii="Century Gothic" w:hAnsi="Century Gothic"/>
          <w:sz w:val="18"/>
          <w:szCs w:val="18"/>
        </w:rPr>
        <w:t>August</w:t>
      </w:r>
      <w:r w:rsidR="00571D44" w:rsidRPr="00571D44">
        <w:rPr>
          <w:rFonts w:ascii="Century Gothic" w:hAnsi="Century Gothic"/>
          <w:sz w:val="18"/>
          <w:szCs w:val="18"/>
        </w:rPr>
        <w:t xml:space="preserve"> 2026</w:t>
      </w:r>
      <w:r>
        <w:rPr>
          <w:rFonts w:ascii="Century Gothic" w:hAnsi="Century Gothic"/>
          <w:sz w:val="18"/>
          <w:szCs w:val="18"/>
        </w:rPr>
        <w:t xml:space="preserve">, bringing </w:t>
      </w:r>
      <w:r w:rsidRPr="00290779">
        <w:rPr>
          <w:rFonts w:ascii="Century Gothic" w:hAnsi="Century Gothic"/>
          <w:sz w:val="18"/>
          <w:szCs w:val="18"/>
        </w:rPr>
        <w:t>bolder live entertainment to Hereford</w:t>
      </w:r>
      <w:r>
        <w:rPr>
          <w:rFonts w:ascii="Century Gothic" w:hAnsi="Century Gothic"/>
          <w:sz w:val="18"/>
          <w:szCs w:val="18"/>
        </w:rPr>
        <w:t>shire.</w:t>
      </w:r>
      <w:r w:rsidR="00571D44" w:rsidRPr="00571D44">
        <w:rPr>
          <w:rFonts w:ascii="Century Gothic" w:hAnsi="Century Gothic"/>
          <w:sz w:val="18"/>
          <w:szCs w:val="18"/>
        </w:rPr>
        <w:t xml:space="preserve"> Tickets for the first wave will go on sale in late November.</w:t>
      </w:r>
    </w:p>
    <w:p w14:paraId="14CC55F9" w14:textId="77777777" w:rsidR="00B05B18" w:rsidRDefault="00B05B18" w:rsidP="00A5538F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14:paraId="2795EB24" w14:textId="3DE54110" w:rsidR="00B05B18" w:rsidRPr="00B05B18" w:rsidRDefault="00B05B18" w:rsidP="00B05B18">
      <w:pPr>
        <w:spacing w:after="0" w:line="240" w:lineRule="auto"/>
        <w:rPr>
          <w:rFonts w:ascii="Century Gothic" w:hAnsi="Century Gothic"/>
          <w:b/>
          <w:bCs/>
          <w:sz w:val="22"/>
          <w:szCs w:val="22"/>
        </w:rPr>
      </w:pPr>
      <w:r w:rsidRPr="00B05B18">
        <w:rPr>
          <w:rFonts w:ascii="Century Gothic" w:hAnsi="Century Gothic"/>
          <w:b/>
          <w:bCs/>
          <w:sz w:val="22"/>
          <w:szCs w:val="22"/>
        </w:rPr>
        <w:t>About The Courtyard</w:t>
      </w:r>
    </w:p>
    <w:p w14:paraId="3D6A88DD" w14:textId="77777777" w:rsidR="00B05B18" w:rsidRPr="00B05B18" w:rsidRDefault="00B05B18" w:rsidP="00B05B18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14:paraId="3B115662" w14:textId="63D3204F" w:rsidR="00B05B18" w:rsidRPr="00571D44" w:rsidRDefault="00B05B18" w:rsidP="00B05B18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571D44">
        <w:rPr>
          <w:rFonts w:ascii="Century Gothic" w:hAnsi="Century Gothic"/>
          <w:sz w:val="20"/>
          <w:szCs w:val="20"/>
        </w:rPr>
        <w:t xml:space="preserve">The Courtyard Hereford is the leading centre for the arts in Herefordshire and a registered charity dedicated to enriching lives through creativity, performance and participation. Since opening in 1998, The Courtyard has grown into a thriving cultural hub, welcoming over </w:t>
      </w:r>
      <w:r w:rsidRPr="00571D44">
        <w:rPr>
          <w:rFonts w:ascii="Century Gothic" w:hAnsi="Century Gothic"/>
          <w:sz w:val="20"/>
          <w:szCs w:val="20"/>
        </w:rPr>
        <w:t>4</w:t>
      </w:r>
      <w:r w:rsidRPr="00571D44">
        <w:rPr>
          <w:rFonts w:ascii="Century Gothic" w:hAnsi="Century Gothic"/>
          <w:sz w:val="20"/>
          <w:szCs w:val="20"/>
        </w:rPr>
        <w:t>00,000 visitors each year across its theatre, cinema, gallery, community</w:t>
      </w:r>
      <w:r w:rsidRPr="00571D44">
        <w:rPr>
          <w:rFonts w:ascii="Century Gothic" w:hAnsi="Century Gothic"/>
          <w:sz w:val="20"/>
          <w:szCs w:val="20"/>
        </w:rPr>
        <w:t xml:space="preserve"> and participation</w:t>
      </w:r>
      <w:r w:rsidRPr="00571D44">
        <w:rPr>
          <w:rFonts w:ascii="Century Gothic" w:hAnsi="Century Gothic"/>
          <w:sz w:val="20"/>
          <w:szCs w:val="20"/>
        </w:rPr>
        <w:t xml:space="preserve"> programmes and Café Bar.</w:t>
      </w:r>
    </w:p>
    <w:p w14:paraId="232BCE1C" w14:textId="77777777" w:rsidR="00B05B18" w:rsidRPr="00571D44" w:rsidRDefault="00B05B18" w:rsidP="00B05B1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6C34B0C" w14:textId="26CC4A76" w:rsidR="00B05B18" w:rsidRPr="00571D44" w:rsidRDefault="00B05B18" w:rsidP="00B05B18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571D44">
        <w:rPr>
          <w:rFonts w:ascii="Century Gothic" w:hAnsi="Century Gothic"/>
          <w:sz w:val="20"/>
          <w:szCs w:val="20"/>
        </w:rPr>
        <w:t xml:space="preserve">Through innovative programming, education and outreach, The Courtyard champions both local talent and international artists </w:t>
      </w:r>
      <w:r w:rsidRPr="00571D44">
        <w:rPr>
          <w:rFonts w:ascii="Century Gothic" w:hAnsi="Century Gothic"/>
          <w:sz w:val="20"/>
          <w:szCs w:val="20"/>
        </w:rPr>
        <w:t>-</w:t>
      </w:r>
      <w:r w:rsidRPr="00571D44">
        <w:rPr>
          <w:rFonts w:ascii="Century Gothic" w:hAnsi="Century Gothic"/>
          <w:sz w:val="20"/>
          <w:szCs w:val="20"/>
        </w:rPr>
        <w:t xml:space="preserve"> inspiring audiences of all ages and backgrounds. The Am</w:t>
      </w:r>
      <w:r w:rsidRPr="00571D44">
        <w:rPr>
          <w:rFonts w:ascii="Century Gothic" w:hAnsi="Century Gothic"/>
          <w:sz w:val="20"/>
          <w:szCs w:val="20"/>
        </w:rPr>
        <w:t>p</w:t>
      </w:r>
      <w:r w:rsidRPr="00571D44">
        <w:rPr>
          <w:rFonts w:ascii="Century Gothic" w:hAnsi="Century Gothic"/>
          <w:sz w:val="20"/>
          <w:szCs w:val="20"/>
        </w:rPr>
        <w:t xml:space="preserve"> marks the next step in this mission, expanding the venue’s reach and impact across the region.</w:t>
      </w:r>
    </w:p>
    <w:p w14:paraId="0D834ADB" w14:textId="77777777" w:rsidR="00B05B18" w:rsidRDefault="00B05B18" w:rsidP="00B05B18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14:paraId="79A03424" w14:textId="77777777" w:rsidR="00B05B18" w:rsidRPr="00B05B18" w:rsidRDefault="00B05B18" w:rsidP="00B05B18">
      <w:pPr>
        <w:spacing w:after="0" w:line="240" w:lineRule="auto"/>
        <w:rPr>
          <w:rFonts w:ascii="Century Gothic" w:hAnsi="Century Gothic"/>
          <w:sz w:val="22"/>
          <w:szCs w:val="22"/>
        </w:rPr>
      </w:pPr>
    </w:p>
    <w:sectPr w:rsidR="00B05B18" w:rsidRPr="00B05B18" w:rsidSect="00C72556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955FE"/>
    <w:multiLevelType w:val="multilevel"/>
    <w:tmpl w:val="5ABA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18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2F"/>
    <w:rsid w:val="000A22C8"/>
    <w:rsid w:val="000B395B"/>
    <w:rsid w:val="00290779"/>
    <w:rsid w:val="003B2FBF"/>
    <w:rsid w:val="00442AF0"/>
    <w:rsid w:val="00571D44"/>
    <w:rsid w:val="005B4BE3"/>
    <w:rsid w:val="00654713"/>
    <w:rsid w:val="007602A2"/>
    <w:rsid w:val="00931BB2"/>
    <w:rsid w:val="009B5CDE"/>
    <w:rsid w:val="00A5538F"/>
    <w:rsid w:val="00AA2C3B"/>
    <w:rsid w:val="00B05B18"/>
    <w:rsid w:val="00C72556"/>
    <w:rsid w:val="00ED492F"/>
    <w:rsid w:val="00FE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0C2CE"/>
  <w15:chartTrackingRefBased/>
  <w15:docId w15:val="{BD797E2D-813D-44C5-A0AE-FAD0E2C0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9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9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9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9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9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9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9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9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9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9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9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9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9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9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9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9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9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ED49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471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4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prosser@courtyard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B58F-A94E-4D68-AFCA-AC3B209F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533</Words>
  <Characters>2984</Characters>
  <Application>Microsoft Office Word</Application>
  <DocSecurity>0</DocSecurity>
  <Lines>76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Wheeler</dc:creator>
  <cp:keywords/>
  <dc:description/>
  <cp:lastModifiedBy>Jessica Prosser</cp:lastModifiedBy>
  <cp:revision>2</cp:revision>
  <dcterms:created xsi:type="dcterms:W3CDTF">2025-11-06T11:56:00Z</dcterms:created>
  <dcterms:modified xsi:type="dcterms:W3CDTF">2025-11-06T11:56:00Z</dcterms:modified>
</cp:coreProperties>
</file>